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701"/>
        <w:gridCol w:w="6384"/>
        <w:gridCol w:w="1843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168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spacing w:after="156" w:afterLines="50"/>
              <w:jc w:val="center"/>
              <w:rPr>
                <w:rFonts w:hint="eastAsia" w:ascii="华文中宋" w:hAnsi="华文中宋" w:eastAsia="华文中宋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华文中宋" w:hAnsi="华文中宋" w:eastAsia="华文中宋" w:cs="Times New Roman"/>
                <w:b/>
                <w:sz w:val="32"/>
                <w:szCs w:val="28"/>
              </w:rPr>
              <w:t>香樟经济学Seminar（武汉）</w:t>
            </w:r>
            <w:r>
              <w:rPr>
                <w:rFonts w:hint="eastAsia" w:ascii="华文中宋" w:hAnsi="华文中宋" w:eastAsia="华文中宋" w:cs="Times New Roman"/>
                <w:b/>
                <w:sz w:val="32"/>
                <w:szCs w:val="28"/>
              </w:rPr>
              <w:t>“新经济</w:t>
            </w:r>
            <w:r>
              <w:rPr>
                <w:rFonts w:hint="eastAsia" w:ascii="华文中宋" w:hAnsi="华文中宋" w:eastAsia="华文中宋" w:cs="黑体"/>
                <w:b/>
                <w:sz w:val="32"/>
                <w:szCs w:val="28"/>
              </w:rPr>
              <w:t>·</w:t>
            </w:r>
            <w:r>
              <w:rPr>
                <w:rFonts w:hint="eastAsia" w:ascii="华文中宋" w:hAnsi="华文中宋" w:eastAsia="华文中宋" w:cs="Times New Roman"/>
                <w:b/>
                <w:sz w:val="32"/>
                <w:szCs w:val="28"/>
              </w:rPr>
              <w:t>新金融”</w:t>
            </w:r>
            <w:r>
              <w:rPr>
                <w:rFonts w:ascii="华文中宋" w:hAnsi="华文中宋" w:eastAsia="华文中宋" w:cs="Times New Roman"/>
                <w:b/>
                <w:sz w:val="32"/>
                <w:szCs w:val="28"/>
              </w:rPr>
              <w:t>专题研讨会</w:t>
            </w:r>
            <w:r>
              <w:rPr>
                <w:rFonts w:hint="eastAsia" w:ascii="华文中宋" w:hAnsi="华文中宋" w:eastAsia="华文中宋" w:cs="Times New Roman"/>
                <w:b/>
                <w:sz w:val="32"/>
                <w:szCs w:val="28"/>
              </w:rPr>
              <w:t>暨</w:t>
            </w:r>
            <w:r>
              <w:rPr>
                <w:rFonts w:hint="eastAsia" w:ascii="华文中宋" w:hAnsi="华文中宋" w:eastAsia="华文中宋"/>
                <w:b/>
                <w:sz w:val="32"/>
                <w:szCs w:val="28"/>
              </w:rPr>
              <w:t>首届鉴湖经济青年学术论坛</w:t>
            </w:r>
            <w:r>
              <w:rPr>
                <w:rFonts w:hint="eastAsia" w:ascii="华文中宋" w:hAnsi="华文中宋" w:eastAsia="华文中宋"/>
                <w:b/>
                <w:sz w:val="32"/>
                <w:szCs w:val="28"/>
                <w:lang w:eastAsia="zh-CN"/>
              </w:rPr>
              <w:t>（</w:t>
            </w:r>
            <w:r>
              <w:rPr>
                <w:rFonts w:hint="eastAsia" w:ascii="华文中宋" w:hAnsi="华文中宋" w:eastAsia="华文中宋"/>
                <w:b/>
                <w:sz w:val="32"/>
                <w:szCs w:val="28"/>
                <w:lang w:val="en-US" w:eastAsia="zh-CN"/>
              </w:rPr>
              <w:t>2019</w:t>
            </w:r>
            <w:bookmarkStart w:id="0" w:name="_GoBack"/>
            <w:bookmarkEnd w:id="0"/>
            <w:r>
              <w:rPr>
                <w:rFonts w:hint="eastAsia" w:ascii="华文中宋" w:hAnsi="华文中宋" w:eastAsia="华文中宋"/>
                <w:b/>
                <w:sz w:val="32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972" w:type="dxa"/>
            <w:gridSpan w:val="2"/>
            <w:shd w:val="clear" w:color="auto" w:fill="B8CCE4" w:themeFill="accent1" w:themeFillTint="66"/>
          </w:tcPr>
          <w:p>
            <w:pPr>
              <w:spacing w:line="456" w:lineRule="auto"/>
              <w:jc w:val="center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6384" w:type="dxa"/>
            <w:shd w:val="clear" w:color="auto" w:fill="B8CCE4" w:themeFill="accent1" w:themeFillTint="66"/>
          </w:tcPr>
          <w:p>
            <w:pPr>
              <w:spacing w:line="456" w:lineRule="auto"/>
              <w:jc w:val="center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报告主题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>
            <w:pPr>
              <w:spacing w:line="456" w:lineRule="auto"/>
              <w:jc w:val="center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报告</w:t>
            </w: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>人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>
            <w:pPr>
              <w:spacing w:line="456" w:lineRule="auto"/>
              <w:jc w:val="center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71" w:type="dxa"/>
            <w:vMerge w:val="restart"/>
            <w:shd w:val="clear" w:color="auto" w:fill="B8CCE4" w:themeFill="accent1" w:themeFillTint="66"/>
          </w:tcPr>
          <w:p>
            <w:pPr>
              <w:spacing w:before="240" w:line="2640" w:lineRule="auto"/>
              <w:jc w:val="center"/>
              <w:rPr>
                <w:rFonts w:ascii="华文楷体" w:hAnsi="华文楷体" w:eastAsia="华文楷体" w:cs="Times New Roman"/>
                <w:b/>
                <w:sz w:val="24"/>
                <w:szCs w:val="24"/>
              </w:rPr>
            </w:pPr>
            <w:r>
              <w:rPr>
                <w:rFonts w:ascii="华文楷体" w:hAnsi="华文楷体" w:eastAsia="华文楷体" w:cs="Times New Roman"/>
                <w:b/>
                <w:sz w:val="24"/>
                <w:szCs w:val="24"/>
              </w:rPr>
              <w:t>上午</w:t>
            </w:r>
          </w:p>
        </w:tc>
        <w:tc>
          <w:tcPr>
            <w:tcW w:w="1701" w:type="dxa"/>
          </w:tcPr>
          <w:p>
            <w:pPr>
              <w:spacing w:line="456" w:lineRule="auto"/>
              <w:jc w:val="center"/>
              <w:rPr>
                <w:rFonts w:ascii="Times New Roman" w:hAnsi="Times New Roman" w:eastAsia="华文楷体" w:cs="Times New Roman"/>
                <w:sz w:val="24"/>
                <w:szCs w:val="24"/>
              </w:rPr>
            </w:pPr>
            <w:r>
              <w:rPr>
                <w:rFonts w:ascii="Times New Roman" w:hAnsi="Times New Roman" w:eastAsia="华文楷体" w:cs="Times New Roman"/>
                <w:sz w:val="24"/>
                <w:szCs w:val="24"/>
              </w:rPr>
              <w:t>9:00-9:20</w:t>
            </w:r>
          </w:p>
        </w:tc>
        <w:tc>
          <w:tcPr>
            <w:tcW w:w="12196" w:type="dxa"/>
            <w:gridSpan w:val="3"/>
          </w:tcPr>
          <w:p>
            <w:pPr>
              <w:spacing w:line="456" w:lineRule="auto"/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  <w:r>
              <w:rPr>
                <w:rFonts w:ascii="华文楷体" w:hAnsi="华文楷体" w:eastAsia="华文楷体" w:cs="Times New Roman"/>
                <w:sz w:val="24"/>
                <w:szCs w:val="24"/>
              </w:rPr>
              <w:t>欢迎致辞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271" w:type="dxa"/>
            <w:vMerge w:val="continue"/>
            <w:shd w:val="clear" w:color="auto" w:fill="B8CCE4" w:themeFill="accent1" w:themeFillTint="66"/>
          </w:tcPr>
          <w:p>
            <w:pPr>
              <w:spacing w:line="456" w:lineRule="auto"/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56" w:lineRule="auto"/>
              <w:jc w:val="center"/>
              <w:rPr>
                <w:rFonts w:ascii="Times New Roman" w:hAnsi="Times New Roman" w:eastAsia="华文楷体" w:cs="Times New Roman"/>
                <w:sz w:val="24"/>
                <w:szCs w:val="24"/>
              </w:rPr>
            </w:pPr>
            <w:r>
              <w:rPr>
                <w:rFonts w:ascii="Times New Roman" w:hAnsi="Times New Roman" w:eastAsia="华文楷体" w:cs="Times New Roman"/>
                <w:sz w:val="24"/>
                <w:szCs w:val="24"/>
              </w:rPr>
              <w:t>9:30-10:00</w:t>
            </w:r>
          </w:p>
        </w:tc>
        <w:tc>
          <w:tcPr>
            <w:tcW w:w="6384" w:type="dxa"/>
            <w:vAlign w:val="top"/>
          </w:tcPr>
          <w:p>
            <w:pPr>
              <w:spacing w:line="456" w:lineRule="auto"/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Times New Roman"/>
                <w:sz w:val="24"/>
                <w:szCs w:val="24"/>
              </w:rPr>
              <w:t>金融发展、现金持有及其市场价值</w:t>
            </w:r>
          </w:p>
        </w:tc>
        <w:tc>
          <w:tcPr>
            <w:tcW w:w="1843" w:type="dxa"/>
            <w:vAlign w:val="top"/>
          </w:tcPr>
          <w:p>
            <w:pPr>
              <w:spacing w:line="456" w:lineRule="auto"/>
              <w:jc w:val="left"/>
              <w:rPr>
                <w:rFonts w:ascii="华文楷体" w:hAnsi="华文楷体" w:eastAsia="华文楷体" w:cs="Times New Roman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Times New Roman"/>
                <w:sz w:val="24"/>
                <w:szCs w:val="24"/>
              </w:rPr>
              <w:t>胡亚峰 博士</w:t>
            </w:r>
          </w:p>
        </w:tc>
        <w:tc>
          <w:tcPr>
            <w:tcW w:w="3969" w:type="dxa"/>
            <w:vAlign w:val="top"/>
          </w:tcPr>
          <w:p>
            <w:pPr>
              <w:spacing w:line="456" w:lineRule="auto"/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Times New Roman"/>
                <w:sz w:val="24"/>
                <w:szCs w:val="24"/>
              </w:rPr>
              <w:t>北京大学经济学院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271" w:type="dxa"/>
            <w:vMerge w:val="continue"/>
            <w:shd w:val="clear" w:color="auto" w:fill="B8CCE4" w:themeFill="accent1" w:themeFillTint="66"/>
          </w:tcPr>
          <w:p>
            <w:pPr>
              <w:spacing w:line="456" w:lineRule="auto"/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56" w:lineRule="auto"/>
              <w:jc w:val="center"/>
              <w:rPr>
                <w:rFonts w:ascii="Times New Roman" w:hAnsi="Times New Roman" w:eastAsia="华文楷体" w:cs="Times New Roman"/>
                <w:sz w:val="24"/>
                <w:szCs w:val="24"/>
              </w:rPr>
            </w:pPr>
            <w:r>
              <w:rPr>
                <w:rFonts w:ascii="Times New Roman" w:hAnsi="Times New Roman" w:eastAsia="华文楷体" w:cs="Times New Roman"/>
                <w:sz w:val="24"/>
                <w:szCs w:val="24"/>
              </w:rPr>
              <w:t>10:00-10:30</w:t>
            </w:r>
          </w:p>
        </w:tc>
        <w:tc>
          <w:tcPr>
            <w:tcW w:w="6384" w:type="dxa"/>
            <w:vAlign w:val="top"/>
          </w:tcPr>
          <w:p>
            <w:pPr>
              <w:spacing w:line="456" w:lineRule="auto"/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Times New Roman"/>
                <w:sz w:val="24"/>
                <w:szCs w:val="24"/>
              </w:rPr>
              <w:t>限制交易政策如何影响期现关系</w:t>
            </w:r>
          </w:p>
        </w:tc>
        <w:tc>
          <w:tcPr>
            <w:tcW w:w="1843" w:type="dxa"/>
            <w:vAlign w:val="top"/>
          </w:tcPr>
          <w:p>
            <w:pPr>
              <w:spacing w:line="456" w:lineRule="auto"/>
              <w:jc w:val="left"/>
              <w:rPr>
                <w:rFonts w:ascii="华文楷体" w:hAnsi="华文楷体" w:eastAsia="华文楷体" w:cs="Times New Roman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theme="minorEastAsia"/>
                <w:sz w:val="24"/>
                <w:szCs w:val="24"/>
              </w:rPr>
              <w:t>刘成立 博士</w:t>
            </w:r>
          </w:p>
        </w:tc>
        <w:tc>
          <w:tcPr>
            <w:tcW w:w="3969" w:type="dxa"/>
            <w:vAlign w:val="top"/>
          </w:tcPr>
          <w:p>
            <w:pPr>
              <w:spacing w:line="456" w:lineRule="auto"/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theme="minorEastAsia"/>
                <w:sz w:val="24"/>
                <w:szCs w:val="24"/>
              </w:rPr>
              <w:t>中国人民大学财政金融学院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271" w:type="dxa"/>
            <w:vMerge w:val="continue"/>
            <w:shd w:val="clear" w:color="auto" w:fill="B8CCE4" w:themeFill="accent1" w:themeFillTint="66"/>
          </w:tcPr>
          <w:p>
            <w:pPr>
              <w:spacing w:line="456" w:lineRule="auto"/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>
            <w:pPr>
              <w:spacing w:line="456" w:lineRule="auto"/>
              <w:jc w:val="center"/>
              <w:rPr>
                <w:rFonts w:ascii="Times New Roman" w:hAnsi="Times New Roman" w:eastAsia="华文楷体" w:cs="Times New Roman"/>
                <w:sz w:val="24"/>
                <w:szCs w:val="24"/>
              </w:rPr>
            </w:pPr>
            <w:r>
              <w:rPr>
                <w:rFonts w:ascii="Times New Roman" w:hAnsi="Times New Roman" w:eastAsia="华文楷体" w:cs="Times New Roman"/>
                <w:sz w:val="24"/>
                <w:szCs w:val="24"/>
              </w:rPr>
              <w:t>10:30-11:00</w:t>
            </w:r>
          </w:p>
        </w:tc>
        <w:tc>
          <w:tcPr>
            <w:tcW w:w="12196" w:type="dxa"/>
            <w:gridSpan w:val="3"/>
            <w:shd w:val="clear" w:color="auto" w:fill="DBE5F1" w:themeFill="accent1" w:themeFillTint="33"/>
          </w:tcPr>
          <w:p>
            <w:pPr>
              <w:spacing w:line="456" w:lineRule="auto"/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  <w:r>
              <w:rPr>
                <w:rFonts w:ascii="华文楷体" w:hAnsi="华文楷体" w:eastAsia="华文楷体" w:cs="Times New Roman"/>
                <w:sz w:val="24"/>
                <w:szCs w:val="24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271" w:type="dxa"/>
            <w:vMerge w:val="continue"/>
            <w:shd w:val="clear" w:color="auto" w:fill="B8CCE4" w:themeFill="accent1" w:themeFillTint="66"/>
          </w:tcPr>
          <w:p>
            <w:pPr>
              <w:spacing w:line="456" w:lineRule="auto"/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56" w:lineRule="auto"/>
              <w:jc w:val="center"/>
              <w:rPr>
                <w:rFonts w:ascii="Times New Roman" w:hAnsi="Times New Roman" w:eastAsia="华文楷体" w:cs="Times New Roman"/>
                <w:sz w:val="24"/>
                <w:szCs w:val="24"/>
              </w:rPr>
            </w:pPr>
            <w:r>
              <w:rPr>
                <w:rFonts w:ascii="Times New Roman" w:hAnsi="Times New Roman" w:eastAsia="华文楷体" w:cs="Times New Roman"/>
                <w:sz w:val="24"/>
                <w:szCs w:val="24"/>
              </w:rPr>
              <w:t>11:00-11:30</w:t>
            </w:r>
          </w:p>
        </w:tc>
        <w:tc>
          <w:tcPr>
            <w:tcW w:w="6384" w:type="dxa"/>
            <w:vAlign w:val="top"/>
          </w:tcPr>
          <w:p>
            <w:pPr>
              <w:spacing w:line="456" w:lineRule="auto"/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Times New Roman"/>
                <w:sz w:val="24"/>
                <w:szCs w:val="24"/>
              </w:rPr>
              <w:t>董事会多样性与公司风险：因果关系、情境性和影响路径</w:t>
            </w:r>
          </w:p>
        </w:tc>
        <w:tc>
          <w:tcPr>
            <w:tcW w:w="1843" w:type="dxa"/>
            <w:vAlign w:val="top"/>
          </w:tcPr>
          <w:p>
            <w:pPr>
              <w:spacing w:line="456" w:lineRule="auto"/>
              <w:jc w:val="left"/>
              <w:rPr>
                <w:rFonts w:ascii="华文楷体" w:hAnsi="华文楷体" w:eastAsia="华文楷体" w:cs="Times New Roman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Times New Roman"/>
                <w:sz w:val="24"/>
                <w:szCs w:val="24"/>
              </w:rPr>
              <w:t xml:space="preserve">马 </w:t>
            </w:r>
            <w:r>
              <w:rPr>
                <w:rFonts w:ascii="华文楷体" w:hAnsi="华文楷体" w:eastAsia="华文楷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sz w:val="24"/>
                <w:szCs w:val="24"/>
              </w:rPr>
              <w:t>玎 讲师</w:t>
            </w:r>
          </w:p>
        </w:tc>
        <w:tc>
          <w:tcPr>
            <w:tcW w:w="3969" w:type="dxa"/>
            <w:vAlign w:val="top"/>
          </w:tcPr>
          <w:p>
            <w:pPr>
              <w:spacing w:line="456" w:lineRule="auto"/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Times New Roman"/>
                <w:sz w:val="24"/>
                <w:szCs w:val="24"/>
              </w:rPr>
              <w:t>武汉理工大学经济学院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71" w:type="dxa"/>
            <w:vMerge w:val="continue"/>
            <w:shd w:val="clear" w:color="auto" w:fill="B8CCE4" w:themeFill="accent1" w:themeFillTint="66"/>
          </w:tcPr>
          <w:p>
            <w:pPr>
              <w:spacing w:line="456" w:lineRule="auto"/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56" w:lineRule="auto"/>
              <w:jc w:val="center"/>
              <w:rPr>
                <w:rFonts w:ascii="Times New Roman" w:hAnsi="Times New Roman" w:eastAsia="华文楷体" w:cs="Times New Roman"/>
                <w:sz w:val="24"/>
                <w:szCs w:val="24"/>
              </w:rPr>
            </w:pPr>
            <w:r>
              <w:rPr>
                <w:rFonts w:ascii="Times New Roman" w:hAnsi="Times New Roman" w:eastAsia="华文楷体" w:cs="Times New Roman"/>
                <w:sz w:val="24"/>
                <w:szCs w:val="24"/>
              </w:rPr>
              <w:t>11:30-12:00</w:t>
            </w:r>
          </w:p>
        </w:tc>
        <w:tc>
          <w:tcPr>
            <w:tcW w:w="6384" w:type="dxa"/>
          </w:tcPr>
          <w:p>
            <w:pPr>
              <w:spacing w:line="456" w:lineRule="auto"/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Times New Roman"/>
                <w:sz w:val="24"/>
                <w:szCs w:val="24"/>
              </w:rPr>
              <w:t>外部薪酬差距与企业业绩</w:t>
            </w:r>
          </w:p>
        </w:tc>
        <w:tc>
          <w:tcPr>
            <w:tcW w:w="1843" w:type="dxa"/>
          </w:tcPr>
          <w:p>
            <w:pPr>
              <w:spacing w:line="456" w:lineRule="auto"/>
              <w:jc w:val="left"/>
              <w:rPr>
                <w:rFonts w:ascii="华文楷体" w:hAnsi="华文楷体" w:eastAsia="华文楷体" w:cs="Times New Roman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Times New Roman"/>
                <w:sz w:val="24"/>
                <w:szCs w:val="24"/>
              </w:rPr>
              <w:t>武瑶瑶 博士</w:t>
            </w:r>
          </w:p>
        </w:tc>
        <w:tc>
          <w:tcPr>
            <w:tcW w:w="3969" w:type="dxa"/>
          </w:tcPr>
          <w:p>
            <w:pPr>
              <w:spacing w:line="456" w:lineRule="auto"/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Times New Roman"/>
                <w:sz w:val="24"/>
                <w:szCs w:val="24"/>
              </w:rPr>
              <w:t>上海财经大学金融学院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271" w:type="dxa"/>
            <w:shd w:val="clear" w:color="auto" w:fill="B8CCE4" w:themeFill="accent1" w:themeFillTint="66"/>
          </w:tcPr>
          <w:p>
            <w:pPr>
              <w:spacing w:line="456" w:lineRule="auto"/>
              <w:jc w:val="center"/>
              <w:rPr>
                <w:rFonts w:ascii="华文楷体" w:hAnsi="华文楷体" w:eastAsia="华文楷体" w:cs="Times New Roman"/>
                <w:b/>
                <w:sz w:val="24"/>
                <w:szCs w:val="24"/>
              </w:rPr>
            </w:pPr>
            <w:r>
              <w:rPr>
                <w:rFonts w:ascii="华文楷体" w:hAnsi="华文楷体" w:eastAsia="华文楷体" w:cs="Times New Roman"/>
                <w:b/>
                <w:sz w:val="24"/>
                <w:szCs w:val="24"/>
              </w:rPr>
              <w:t>中午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>
            <w:pPr>
              <w:spacing w:line="456" w:lineRule="auto"/>
              <w:jc w:val="center"/>
              <w:rPr>
                <w:rFonts w:ascii="Times New Roman" w:hAnsi="Times New Roman" w:eastAsia="华文楷体" w:cs="Times New Roman"/>
                <w:sz w:val="24"/>
                <w:szCs w:val="24"/>
              </w:rPr>
            </w:pPr>
            <w:r>
              <w:rPr>
                <w:rFonts w:ascii="Times New Roman" w:hAnsi="Times New Roman" w:eastAsia="华文楷体" w:cs="Times New Roman"/>
                <w:sz w:val="24"/>
                <w:szCs w:val="24"/>
              </w:rPr>
              <w:t>12:00-14:00</w:t>
            </w:r>
          </w:p>
        </w:tc>
        <w:tc>
          <w:tcPr>
            <w:tcW w:w="12196" w:type="dxa"/>
            <w:gridSpan w:val="3"/>
            <w:shd w:val="clear" w:color="auto" w:fill="DBE5F1" w:themeFill="accent1" w:themeFillTint="33"/>
          </w:tcPr>
          <w:p>
            <w:pPr>
              <w:spacing w:line="456" w:lineRule="auto"/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  <w:r>
              <w:rPr>
                <w:rFonts w:ascii="华文楷体" w:hAnsi="华文楷体" w:eastAsia="华文楷体" w:cs="Times New Roman"/>
                <w:sz w:val="24"/>
                <w:szCs w:val="24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271" w:type="dxa"/>
            <w:vMerge w:val="restart"/>
            <w:shd w:val="clear" w:color="auto" w:fill="B8CCE4" w:themeFill="accent1" w:themeFillTint="66"/>
          </w:tcPr>
          <w:p>
            <w:pPr>
              <w:spacing w:line="2760" w:lineRule="auto"/>
              <w:jc w:val="center"/>
              <w:rPr>
                <w:rFonts w:ascii="华文楷体" w:hAnsi="华文楷体" w:eastAsia="华文楷体" w:cs="Times New Roman"/>
                <w:b/>
                <w:sz w:val="24"/>
                <w:szCs w:val="24"/>
              </w:rPr>
            </w:pPr>
            <w:r>
              <w:rPr>
                <w:rFonts w:ascii="华文楷体" w:hAnsi="华文楷体" w:eastAsia="华文楷体" w:cs="Times New Roman"/>
                <w:b/>
                <w:sz w:val="24"/>
                <w:szCs w:val="24"/>
              </w:rPr>
              <w:t>下午</w:t>
            </w:r>
          </w:p>
        </w:tc>
        <w:tc>
          <w:tcPr>
            <w:tcW w:w="1701" w:type="dxa"/>
          </w:tcPr>
          <w:p>
            <w:pPr>
              <w:spacing w:line="456" w:lineRule="auto"/>
              <w:jc w:val="center"/>
              <w:rPr>
                <w:rFonts w:ascii="Times New Roman" w:hAnsi="Times New Roman" w:eastAsia="华文楷体" w:cs="Times New Roman"/>
                <w:sz w:val="24"/>
                <w:szCs w:val="24"/>
              </w:rPr>
            </w:pPr>
            <w:r>
              <w:rPr>
                <w:rFonts w:ascii="Times New Roman" w:hAnsi="Times New Roman" w:eastAsia="华文楷体" w:cs="Times New Roman"/>
                <w:sz w:val="24"/>
                <w:szCs w:val="24"/>
              </w:rPr>
              <w:t>14:00-14:30</w:t>
            </w:r>
          </w:p>
        </w:tc>
        <w:tc>
          <w:tcPr>
            <w:tcW w:w="6384" w:type="dxa"/>
          </w:tcPr>
          <w:p>
            <w:pPr>
              <w:spacing w:line="456" w:lineRule="auto"/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Times New Roman"/>
                <w:sz w:val="24"/>
                <w:szCs w:val="24"/>
              </w:rPr>
              <w:t>F</w:t>
            </w:r>
            <w:r>
              <w:rPr>
                <w:rFonts w:ascii="华文楷体" w:hAnsi="华文楷体" w:eastAsia="华文楷体" w:cs="Times New Roman"/>
                <w:sz w:val="24"/>
                <w:szCs w:val="24"/>
              </w:rPr>
              <w:t>intech</w:t>
            </w:r>
            <w:r>
              <w:rPr>
                <w:rFonts w:hint="eastAsia" w:ascii="华文楷体" w:hAnsi="华文楷体" w:eastAsia="华文楷体" w:cs="Times New Roman"/>
                <w:sz w:val="24"/>
                <w:szCs w:val="24"/>
              </w:rPr>
              <w:t>中的人工智能技术应用与发展</w:t>
            </w:r>
          </w:p>
        </w:tc>
        <w:tc>
          <w:tcPr>
            <w:tcW w:w="1843" w:type="dxa"/>
          </w:tcPr>
          <w:p>
            <w:pPr>
              <w:spacing w:line="456" w:lineRule="auto"/>
              <w:jc w:val="left"/>
              <w:rPr>
                <w:rFonts w:ascii="华文楷体" w:hAnsi="华文楷体" w:eastAsia="华文楷体" w:cstheme="minorEastAsia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theme="minorEastAsia"/>
                <w:sz w:val="24"/>
                <w:szCs w:val="24"/>
              </w:rPr>
              <w:t>祝  婷 博士</w:t>
            </w:r>
          </w:p>
        </w:tc>
        <w:tc>
          <w:tcPr>
            <w:tcW w:w="3969" w:type="dxa"/>
          </w:tcPr>
          <w:p>
            <w:pPr>
              <w:spacing w:line="456" w:lineRule="auto"/>
              <w:jc w:val="center"/>
              <w:rPr>
                <w:rFonts w:ascii="华文楷体" w:hAnsi="华文楷体" w:eastAsia="华文楷体" w:cstheme="minorEastAsia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theme="minorEastAsia"/>
                <w:sz w:val="24"/>
                <w:szCs w:val="24"/>
              </w:rPr>
              <w:t>华中科技大学管理学院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71" w:type="dxa"/>
            <w:vMerge w:val="continue"/>
            <w:shd w:val="clear" w:color="auto" w:fill="B8CCE4" w:themeFill="accent1" w:themeFillTint="66"/>
          </w:tcPr>
          <w:p>
            <w:pPr>
              <w:spacing w:line="456" w:lineRule="auto"/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56" w:lineRule="auto"/>
              <w:jc w:val="center"/>
              <w:rPr>
                <w:rFonts w:ascii="Times New Roman" w:hAnsi="Times New Roman" w:eastAsia="华文楷体" w:cs="Times New Roman"/>
                <w:sz w:val="24"/>
                <w:szCs w:val="24"/>
              </w:rPr>
            </w:pPr>
            <w:r>
              <w:rPr>
                <w:rFonts w:ascii="Times New Roman" w:hAnsi="Times New Roman" w:eastAsia="华文楷体" w:cs="Times New Roman"/>
                <w:sz w:val="24"/>
                <w:szCs w:val="24"/>
              </w:rPr>
              <w:t>14:30-15:00</w:t>
            </w:r>
          </w:p>
        </w:tc>
        <w:tc>
          <w:tcPr>
            <w:tcW w:w="6384" w:type="dxa"/>
          </w:tcPr>
          <w:p>
            <w:pPr>
              <w:spacing w:line="456" w:lineRule="auto"/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Times New Roman"/>
                <w:sz w:val="24"/>
                <w:szCs w:val="24"/>
              </w:rPr>
              <w:t>强化学习在限价定单市场的应用</w:t>
            </w:r>
          </w:p>
        </w:tc>
        <w:tc>
          <w:tcPr>
            <w:tcW w:w="1843" w:type="dxa"/>
          </w:tcPr>
          <w:p>
            <w:pPr>
              <w:spacing w:line="456" w:lineRule="auto"/>
              <w:jc w:val="left"/>
              <w:rPr>
                <w:rFonts w:ascii="华文楷体" w:hAnsi="华文楷体" w:eastAsia="华文楷体" w:cs="Times New Roman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Times New Roman"/>
                <w:sz w:val="24"/>
                <w:szCs w:val="24"/>
              </w:rPr>
              <w:t xml:space="preserve">周 </w:t>
            </w:r>
            <w:r>
              <w:rPr>
                <w:rFonts w:ascii="华文楷体" w:hAnsi="华文楷体" w:eastAsia="华文楷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sz w:val="24"/>
                <w:szCs w:val="24"/>
              </w:rPr>
              <w:t>璇 博士</w:t>
            </w:r>
          </w:p>
        </w:tc>
        <w:tc>
          <w:tcPr>
            <w:tcW w:w="3969" w:type="dxa"/>
          </w:tcPr>
          <w:p>
            <w:pPr>
              <w:spacing w:line="456" w:lineRule="auto"/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Times New Roman"/>
                <w:sz w:val="24"/>
                <w:szCs w:val="24"/>
              </w:rPr>
              <w:t>北京师范大学系统科学学院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71" w:type="dxa"/>
            <w:vMerge w:val="continue"/>
            <w:shd w:val="clear" w:color="auto" w:fill="B8CCE4" w:themeFill="accent1" w:themeFillTint="66"/>
          </w:tcPr>
          <w:p>
            <w:pPr>
              <w:spacing w:line="456" w:lineRule="auto"/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56" w:lineRule="auto"/>
              <w:jc w:val="center"/>
              <w:rPr>
                <w:rFonts w:ascii="Times New Roman" w:hAnsi="Times New Roman" w:eastAsia="华文楷体" w:cs="Times New Roman"/>
                <w:sz w:val="24"/>
                <w:szCs w:val="24"/>
              </w:rPr>
            </w:pPr>
            <w:r>
              <w:rPr>
                <w:rFonts w:ascii="Times New Roman" w:hAnsi="Times New Roman" w:eastAsia="华文楷体" w:cs="Times New Roman"/>
                <w:sz w:val="24"/>
                <w:szCs w:val="24"/>
              </w:rPr>
              <w:t>15:00-15:30</w:t>
            </w:r>
          </w:p>
        </w:tc>
        <w:tc>
          <w:tcPr>
            <w:tcW w:w="6384" w:type="dxa"/>
          </w:tcPr>
          <w:p>
            <w:pPr>
              <w:spacing w:line="456" w:lineRule="auto"/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Times New Roman"/>
                <w:sz w:val="24"/>
                <w:szCs w:val="24"/>
              </w:rPr>
              <w:t>基于统计的波浪分析与量化策略研究</w:t>
            </w:r>
          </w:p>
        </w:tc>
        <w:tc>
          <w:tcPr>
            <w:tcW w:w="1843" w:type="dxa"/>
          </w:tcPr>
          <w:p>
            <w:pPr>
              <w:spacing w:line="456" w:lineRule="auto"/>
              <w:jc w:val="left"/>
              <w:rPr>
                <w:rFonts w:ascii="华文楷体" w:hAnsi="华文楷体" w:eastAsia="华文楷体" w:cs="Times New Roman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Times New Roman"/>
                <w:sz w:val="24"/>
                <w:szCs w:val="24"/>
              </w:rPr>
              <w:t xml:space="preserve">傅 </w:t>
            </w:r>
            <w:r>
              <w:rPr>
                <w:rFonts w:ascii="华文楷体" w:hAnsi="华文楷体" w:eastAsia="华文楷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sz w:val="24"/>
                <w:szCs w:val="24"/>
              </w:rPr>
              <w:t>魁 副教授</w:t>
            </w:r>
          </w:p>
        </w:tc>
        <w:tc>
          <w:tcPr>
            <w:tcW w:w="3969" w:type="dxa"/>
          </w:tcPr>
          <w:p>
            <w:pPr>
              <w:spacing w:line="456" w:lineRule="auto"/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Times New Roman"/>
                <w:sz w:val="24"/>
                <w:szCs w:val="24"/>
              </w:rPr>
              <w:t>武汉理工大学经济学院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271" w:type="dxa"/>
            <w:vMerge w:val="continue"/>
            <w:shd w:val="clear" w:color="auto" w:fill="B8CCE4" w:themeFill="accent1" w:themeFillTint="66"/>
          </w:tcPr>
          <w:p>
            <w:pPr>
              <w:spacing w:line="456" w:lineRule="auto"/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>
            <w:pPr>
              <w:spacing w:line="456" w:lineRule="auto"/>
              <w:jc w:val="center"/>
              <w:rPr>
                <w:rFonts w:ascii="Times New Roman" w:hAnsi="Times New Roman" w:eastAsia="华文楷体" w:cs="Times New Roman"/>
                <w:sz w:val="24"/>
                <w:szCs w:val="24"/>
              </w:rPr>
            </w:pPr>
            <w:r>
              <w:rPr>
                <w:rFonts w:ascii="Times New Roman" w:hAnsi="Times New Roman" w:eastAsia="华文楷体" w:cs="Times New Roman"/>
                <w:sz w:val="24"/>
                <w:szCs w:val="24"/>
              </w:rPr>
              <w:t>15:30-16:00</w:t>
            </w:r>
          </w:p>
        </w:tc>
        <w:tc>
          <w:tcPr>
            <w:tcW w:w="12196" w:type="dxa"/>
            <w:gridSpan w:val="3"/>
            <w:shd w:val="clear" w:color="auto" w:fill="DBE5F1" w:themeFill="accent1" w:themeFillTint="33"/>
          </w:tcPr>
          <w:p>
            <w:pPr>
              <w:spacing w:line="456" w:lineRule="auto"/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Times New Roman"/>
                <w:sz w:val="24"/>
                <w:szCs w:val="24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271" w:type="dxa"/>
            <w:vMerge w:val="continue"/>
            <w:shd w:val="clear" w:color="auto" w:fill="B8CCE4" w:themeFill="accent1" w:themeFillTint="66"/>
          </w:tcPr>
          <w:p>
            <w:pPr>
              <w:spacing w:line="456" w:lineRule="auto"/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56" w:lineRule="auto"/>
              <w:jc w:val="center"/>
              <w:rPr>
                <w:rFonts w:ascii="Times New Roman" w:hAnsi="Times New Roman" w:eastAsia="华文楷体" w:cs="Times New Roman"/>
                <w:sz w:val="24"/>
                <w:szCs w:val="24"/>
              </w:rPr>
            </w:pPr>
            <w:r>
              <w:rPr>
                <w:rFonts w:ascii="Times New Roman" w:hAnsi="Times New Roman" w:eastAsia="华文楷体" w:cs="Times New Roman"/>
                <w:sz w:val="24"/>
                <w:szCs w:val="24"/>
              </w:rPr>
              <w:t>16:00-17:30</w:t>
            </w:r>
          </w:p>
        </w:tc>
        <w:tc>
          <w:tcPr>
            <w:tcW w:w="12196" w:type="dxa"/>
            <w:gridSpan w:val="3"/>
          </w:tcPr>
          <w:p>
            <w:pPr>
              <w:spacing w:line="456" w:lineRule="auto"/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  <w:r>
              <w:rPr>
                <w:rFonts w:ascii="华文楷体" w:hAnsi="华文楷体" w:eastAsia="华文楷体" w:cs="Times New Roman"/>
                <w:sz w:val="24"/>
                <w:szCs w:val="24"/>
              </w:rPr>
              <w:t>圆桌</w:t>
            </w:r>
            <w:r>
              <w:rPr>
                <w:rFonts w:hint="eastAsia" w:ascii="华文楷体" w:hAnsi="华文楷体" w:eastAsia="华文楷体" w:cs="Times New Roman"/>
                <w:sz w:val="24"/>
                <w:szCs w:val="24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271" w:type="dxa"/>
            <w:vMerge w:val="continue"/>
            <w:shd w:val="clear" w:color="auto" w:fill="B8CCE4" w:themeFill="accent1" w:themeFillTint="66"/>
          </w:tcPr>
          <w:p>
            <w:pPr>
              <w:spacing w:line="456" w:lineRule="auto"/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>
            <w:pPr>
              <w:spacing w:line="456" w:lineRule="auto"/>
              <w:jc w:val="center"/>
              <w:rPr>
                <w:rFonts w:ascii="Times New Roman" w:hAnsi="Times New Roman" w:eastAsia="华文楷体" w:cs="Times New Roman"/>
                <w:sz w:val="24"/>
                <w:szCs w:val="24"/>
              </w:rPr>
            </w:pPr>
            <w:r>
              <w:rPr>
                <w:rFonts w:ascii="Times New Roman" w:hAnsi="Times New Roman" w:eastAsia="华文楷体" w:cs="Times New Roman"/>
                <w:sz w:val="24"/>
                <w:szCs w:val="24"/>
              </w:rPr>
              <w:t>17:30-19:00</w:t>
            </w:r>
          </w:p>
        </w:tc>
        <w:tc>
          <w:tcPr>
            <w:tcW w:w="12196" w:type="dxa"/>
            <w:gridSpan w:val="3"/>
            <w:shd w:val="clear" w:color="auto" w:fill="DBE5F1" w:themeFill="accent1" w:themeFillTint="33"/>
          </w:tcPr>
          <w:p>
            <w:pPr>
              <w:spacing w:line="456" w:lineRule="auto"/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Times New Roman"/>
                <w:sz w:val="24"/>
                <w:szCs w:val="24"/>
              </w:rPr>
              <w:t>晚宴</w:t>
            </w:r>
          </w:p>
        </w:tc>
      </w:tr>
    </w:tbl>
    <w:p>
      <w:pPr>
        <w:spacing w:line="360" w:lineRule="auto"/>
        <w:rPr>
          <w:rFonts w:hint="eastAsia"/>
          <w:sz w:val="24"/>
          <w:szCs w:val="24"/>
        </w:rPr>
      </w:pPr>
    </w:p>
    <w:sectPr>
      <w:pgSz w:w="16838" w:h="11906" w:orient="landscape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3B"/>
    <w:rsid w:val="0011232B"/>
    <w:rsid w:val="001531BF"/>
    <w:rsid w:val="002543F2"/>
    <w:rsid w:val="002A5BE2"/>
    <w:rsid w:val="002D4B66"/>
    <w:rsid w:val="00321B2D"/>
    <w:rsid w:val="003557EB"/>
    <w:rsid w:val="00543864"/>
    <w:rsid w:val="007212C6"/>
    <w:rsid w:val="00760A5C"/>
    <w:rsid w:val="008C6E52"/>
    <w:rsid w:val="00A0533D"/>
    <w:rsid w:val="00A36BFD"/>
    <w:rsid w:val="00B959A6"/>
    <w:rsid w:val="00D11AC5"/>
    <w:rsid w:val="00D82D59"/>
    <w:rsid w:val="00D8683B"/>
    <w:rsid w:val="00DB6DC9"/>
    <w:rsid w:val="00EB6207"/>
    <w:rsid w:val="00FE04A2"/>
    <w:rsid w:val="0C38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">
    <w:name w:val="Grid Table 1 Light"/>
    <w:basedOn w:val="4"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Layout w:type="fixed"/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8">
    <w:name w:val="Grid Table 1 Light Accent 6"/>
    <w:basedOn w:val="4"/>
    <w:uiPriority w:val="46"/>
    <w:tblPr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  <w:tblLayout w:type="fixed"/>
    </w:tblPr>
    <w:tblStylePr w:type="firstRow">
      <w:rPr>
        <w:b/>
        <w:bCs/>
      </w:rPr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FABF8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9">
    <w:name w:val="Grid Table 5 Dark Accent 5"/>
    <w:basedOn w:val="4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band1Vert">
      <w:tcPr>
        <w:shd w:val="clear" w:color="auto" w:fill="B6DDE8" w:themeFill="accent5" w:themeFillTint="66"/>
      </w:tcPr>
    </w:tblStylePr>
    <w:tblStylePr w:type="band1Horz">
      <w:tcPr>
        <w:shd w:val="clear" w:color="auto" w:fill="B6DDE8" w:themeFill="accent5" w:themeFillTint="66"/>
      </w:tcPr>
    </w:tblStylePr>
  </w:style>
  <w:style w:type="table" w:customStyle="1" w:styleId="10">
    <w:name w:val="List Table 7 Colorful Accent 4"/>
    <w:basedOn w:val="4"/>
    <w:uiPriority w:val="52"/>
    <w:rPr>
      <w:color w:val="604A7B" w:themeColor="accent4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8064A2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8064A2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8064A2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8064A2" w:themeColor="accent4" w:sz="4" w:space="0"/>
        </w:tcBorders>
        <w:shd w:val="clear" w:color="auto" w:fill="FFFFFF" w:themeFill="background1"/>
      </w:tcPr>
    </w:tblStylePr>
    <w:tblStylePr w:type="band1Vert">
      <w:tcPr>
        <w:shd w:val="clear" w:color="auto" w:fill="E5DFEC" w:themeFill="accent4" w:themeFillTint="33"/>
      </w:tcPr>
    </w:tblStylePr>
    <w:tblStylePr w:type="band1Horz">
      <w:tcPr>
        <w:shd w:val="clear" w:color="auto" w:fill="E5DFEC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1">
    <w:name w:val="List Table 6 Colorful Accent 6"/>
    <w:basedOn w:val="4"/>
    <w:uiPriority w:val="51"/>
    <w:rPr>
      <w:color w:val="E46C0A" w:themeColor="accent6" w:themeShade="BF"/>
    </w:rPr>
    <w:tblPr>
      <w:tblBorders>
        <w:top w:val="single" w:color="F79646" w:themeColor="accent6" w:sz="4" w:space="0"/>
        <w:bottom w:val="single" w:color="F79646" w:themeColor="accent6" w:sz="4" w:space="0"/>
      </w:tblBorders>
      <w:tblLayout w:type="fixed"/>
    </w:tblPr>
    <w:tblStylePr w:type="firstRow">
      <w:rPr>
        <w:b/>
        <w:bCs/>
      </w:rPr>
      <w:tcPr>
        <w:tcBorders>
          <w:bottom w:val="single" w:color="F79646" w:themeColor="accent6" w:sz="4" w:space="0"/>
        </w:tcBorders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12">
    <w:name w:val="List Table 4"/>
    <w:basedOn w:val="4"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character" w:customStyle="1" w:styleId="13">
    <w:name w:val="页眉 字符"/>
    <w:basedOn w:val="6"/>
    <w:link w:val="3"/>
    <w:uiPriority w:val="99"/>
    <w:rPr>
      <w:sz w:val="18"/>
      <w:szCs w:val="18"/>
    </w:rPr>
  </w:style>
  <w:style w:type="character" w:customStyle="1" w:styleId="14">
    <w:name w:val="页脚 字符"/>
    <w:basedOn w:val="6"/>
    <w:link w:val="2"/>
    <w:uiPriority w:val="99"/>
    <w:rPr>
      <w:sz w:val="18"/>
      <w:szCs w:val="18"/>
    </w:rPr>
  </w:style>
  <w:style w:type="table" w:customStyle="1" w:styleId="15">
    <w:name w:val="Grid Table 4 Accent 1"/>
    <w:basedOn w:val="4"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6">
    <w:name w:val="Grid Table 4 Accent 6"/>
    <w:basedOn w:val="4"/>
    <w:uiPriority w:val="49"/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17">
    <w:name w:val="Grid Table 4 Accent 3"/>
    <w:basedOn w:val="4"/>
    <w:uiPriority w:val="49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18">
    <w:name w:val="Grid Table Light"/>
    <w:basedOn w:val="4"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053109-FDB3-48E2-B20F-EDA51B3A9E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78</Words>
  <Characters>451</Characters>
  <Lines>3</Lines>
  <Paragraphs>1</Paragraphs>
  <TotalTime>0</TotalTime>
  <ScaleCrop>false</ScaleCrop>
  <LinksUpToDate>false</LinksUpToDate>
  <CharactersWithSpaces>528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2019-04-23T12:19:00Z</dcterms:created>
  <dc:creator>葛梦妮 葛梦妮</dc:creator>
  <cp:lastModifiedBy>Eureka</cp:lastModifiedBy>
  <dcterms:modified xsi:type="dcterms:W3CDTF">2019-04-28T09:51:12Z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